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99" w:rsidRPr="009A5186" w:rsidRDefault="00E932AB" w:rsidP="008B04FC">
      <w:r w:rsidRPr="009A5186">
        <w:t>[Name]</w:t>
      </w:r>
    </w:p>
    <w:p w:rsidR="00E932AB" w:rsidRPr="009A5186" w:rsidRDefault="00E932AB" w:rsidP="008B04FC">
      <w:r w:rsidRPr="009A5186">
        <w:t>[Address]</w:t>
      </w:r>
      <w:r w:rsidRPr="009A5186">
        <w:tab/>
      </w:r>
      <w:r w:rsidRPr="009A5186">
        <w:tab/>
      </w:r>
      <w:r w:rsidRPr="009A5186">
        <w:tab/>
      </w:r>
      <w:r w:rsidRPr="009A5186">
        <w:tab/>
      </w:r>
      <w:r w:rsidRPr="009A5186">
        <w:tab/>
        <w:t>Via U.S. Mail [and email if available]</w:t>
      </w:r>
    </w:p>
    <w:p w:rsidR="00592F84" w:rsidRPr="009A5186" w:rsidRDefault="00592F84" w:rsidP="00E932AB">
      <w:pPr>
        <w:ind w:firstLine="720"/>
        <w:rPr>
          <w:i/>
        </w:rPr>
      </w:pPr>
      <w:r w:rsidRPr="009A5186">
        <w:rPr>
          <w:i/>
        </w:rPr>
        <w:t xml:space="preserve">Re: </w:t>
      </w:r>
      <w:r w:rsidRPr="009A5186">
        <w:rPr>
          <w:i/>
        </w:rPr>
        <w:tab/>
        <w:t>Proposed Amendment to the Declaration</w:t>
      </w:r>
    </w:p>
    <w:p w:rsidR="00592F84" w:rsidRPr="009A5186" w:rsidRDefault="00AF21FC" w:rsidP="008B04FC">
      <w:r w:rsidRPr="009A5186">
        <w:t>Dear O</w:t>
      </w:r>
      <w:r w:rsidR="00592F84" w:rsidRPr="009A5186">
        <w:t>wner</w:t>
      </w:r>
      <w:r w:rsidRPr="009A5186">
        <w:t>s</w:t>
      </w:r>
      <w:r w:rsidR="00592F84" w:rsidRPr="009A5186">
        <w:t xml:space="preserve">, </w:t>
      </w:r>
    </w:p>
    <w:p w:rsidR="00592F84" w:rsidRPr="009A5186" w:rsidRDefault="008B04FC" w:rsidP="008B04FC">
      <w:r w:rsidRPr="009A5186">
        <w:t>The Roosevelt Ridge Homeowners Association</w:t>
      </w:r>
      <w:r w:rsidR="004F30B2" w:rsidRPr="009A5186">
        <w:t xml:space="preserve"> (“Association”)</w:t>
      </w:r>
      <w:r w:rsidRPr="009A5186">
        <w:t xml:space="preserve"> was created by </w:t>
      </w:r>
      <w:r w:rsidR="00E74EBF" w:rsidRPr="009A5186">
        <w:rPr>
          <w:rStyle w:val="fontstyle01"/>
          <w:rFonts w:ascii="Times New Roman" w:hAnsi="Times New Roman"/>
        </w:rPr>
        <w:t xml:space="preserve">Lone Pine Real Estate, LLC—the </w:t>
      </w:r>
      <w:proofErr w:type="spellStart"/>
      <w:r w:rsidR="00E74EBF" w:rsidRPr="009A5186">
        <w:rPr>
          <w:rStyle w:val="fontstyle01"/>
          <w:rFonts w:ascii="Times New Roman" w:hAnsi="Times New Roman"/>
        </w:rPr>
        <w:t>Declarant</w:t>
      </w:r>
      <w:proofErr w:type="spellEnd"/>
      <w:r w:rsidR="00E74EBF" w:rsidRPr="009A5186">
        <w:rPr>
          <w:rStyle w:val="fontstyle01"/>
          <w:rFonts w:ascii="Times New Roman" w:hAnsi="Times New Roman"/>
        </w:rPr>
        <w:t>—</w:t>
      </w:r>
      <w:r w:rsidRPr="009A5186">
        <w:t>recording</w:t>
      </w:r>
      <w:r w:rsidR="00E74EBF" w:rsidRPr="009A5186">
        <w:t xml:space="preserve"> </w:t>
      </w:r>
      <w:r w:rsidRPr="009A5186">
        <w:t xml:space="preserve">the </w:t>
      </w:r>
      <w:r w:rsidR="00592F84" w:rsidRPr="009A5186">
        <w:t xml:space="preserve">Declaration of Covenants, Conditions and Restrictions for </w:t>
      </w:r>
      <w:r w:rsidRPr="009A5186">
        <w:t>Roosevelt Ridge</w:t>
      </w:r>
      <w:r w:rsidR="00592F84" w:rsidRPr="009A5186">
        <w:t xml:space="preserve"> on August 30, 2005 at Reception No. 127233 </w:t>
      </w:r>
      <w:r w:rsidRPr="009A5186">
        <w:t>(“Declaration”) and the Exemption Plat of Roosevelt Ridge on August 30, 2005 at Reception No. 127234 i</w:t>
      </w:r>
      <w:r w:rsidR="00592F84" w:rsidRPr="009A5186">
        <w:t>n the office of the Clerk and Recorder of Gilpin County, Colorado</w:t>
      </w:r>
      <w:r w:rsidRPr="009A5186">
        <w:t xml:space="preserve">.  </w:t>
      </w:r>
      <w:r w:rsidR="004F30B2" w:rsidRPr="009A5186">
        <w:t xml:space="preserve">In these recorded documents, </w:t>
      </w:r>
      <w:r w:rsidRPr="009A5186">
        <w:t xml:space="preserve">lots 1-17 were created and </w:t>
      </w:r>
      <w:r w:rsidR="00826416" w:rsidRPr="009A5186">
        <w:t>Exhibit B to the Declaration described an area</w:t>
      </w:r>
      <w:r w:rsidR="004F30B2" w:rsidRPr="009A5186">
        <w:t xml:space="preserve"> (“Annexable Area”)</w:t>
      </w:r>
      <w:r w:rsidR="00826416" w:rsidRPr="009A5186">
        <w:t xml:space="preserve"> that was available to be annexed into the Association by the </w:t>
      </w:r>
      <w:proofErr w:type="spellStart"/>
      <w:r w:rsidR="00826416" w:rsidRPr="009A5186">
        <w:t>Declarant</w:t>
      </w:r>
      <w:proofErr w:type="spellEnd"/>
      <w:r w:rsidR="00E74EBF" w:rsidRPr="009A5186">
        <w:t xml:space="preserve">.  </w:t>
      </w:r>
      <w:r w:rsidR="00826416" w:rsidRPr="009A5186">
        <w:t xml:space="preserve">  </w:t>
      </w:r>
    </w:p>
    <w:p w:rsidR="00826416" w:rsidRPr="009A5186" w:rsidRDefault="004F30B2" w:rsidP="00826416">
      <w:r w:rsidRPr="009A5186">
        <w:t xml:space="preserve">The </w:t>
      </w:r>
      <w:proofErr w:type="spellStart"/>
      <w:r w:rsidRPr="009A5186">
        <w:t>Dec</w:t>
      </w:r>
      <w:r w:rsidR="00826416" w:rsidRPr="009A5186">
        <w:t>larant</w:t>
      </w:r>
      <w:proofErr w:type="spellEnd"/>
      <w:r w:rsidR="00826416" w:rsidRPr="009A5186">
        <w:t xml:space="preserve"> </w:t>
      </w:r>
      <w:r w:rsidR="00E74EBF" w:rsidRPr="009A5186">
        <w:t xml:space="preserve">has </w:t>
      </w:r>
      <w:r w:rsidR="00F45A70">
        <w:t>worked to add</w:t>
      </w:r>
      <w:r w:rsidRPr="009A5186">
        <w:t xml:space="preserve"> some of the A</w:t>
      </w:r>
      <w:r w:rsidR="00826416" w:rsidRPr="009A5186">
        <w:t>nnexable Area to the Association by dividing it into lots and recording updated plats</w:t>
      </w:r>
      <w:r w:rsidR="00F45A70">
        <w:t xml:space="preserve"> and/or supplemental declarations</w:t>
      </w:r>
      <w:r w:rsidR="00826416" w:rsidRPr="009A5186">
        <w:t xml:space="preserve">.  For example, </w:t>
      </w:r>
      <w:r w:rsidR="00826416" w:rsidRPr="009A5186">
        <w:rPr>
          <w:shd w:val="clear" w:color="auto" w:fill="FFFFFF"/>
        </w:rPr>
        <w:t xml:space="preserve">Roosevelt Ridge Exemption Plat, Final Plat, was </w:t>
      </w:r>
      <w:r w:rsidR="00826416" w:rsidRPr="009A5186">
        <w:t>recorded December 28, 2010 at</w:t>
      </w:r>
      <w:r w:rsidR="00E10DE4">
        <w:rPr>
          <w:u w:val="single"/>
        </w:rPr>
        <w:t xml:space="preserve"> </w:t>
      </w:r>
      <w:r w:rsidR="00826416" w:rsidRPr="009A5186">
        <w:rPr>
          <w:shd w:val="clear" w:color="auto" w:fill="FFFFFF"/>
        </w:rPr>
        <w:t xml:space="preserve">Reception No 142637 (R48-A&amp;B) </w:t>
      </w:r>
      <w:r w:rsidR="00826416" w:rsidRPr="009A5186">
        <w:t xml:space="preserve">in the office of the Clerk and Recorder of Gilpin County, Colorado, </w:t>
      </w:r>
      <w:r w:rsidR="00F45A70">
        <w:t>describing</w:t>
      </w:r>
      <w:r w:rsidR="00F94AB2">
        <w:rPr>
          <w:shd w:val="clear" w:color="auto" w:fill="FFFFFF"/>
        </w:rPr>
        <w:t xml:space="preserve"> lots 18-23</w:t>
      </w:r>
      <w:r w:rsidR="00826416" w:rsidRPr="009A5186">
        <w:rPr>
          <w:shd w:val="clear" w:color="auto" w:fill="FFFFFF"/>
        </w:rPr>
        <w:t xml:space="preserve"> and provides:</w:t>
      </w:r>
    </w:p>
    <w:p w:rsidR="00826416" w:rsidRPr="009A5186" w:rsidRDefault="00826416" w:rsidP="00826416">
      <w:pPr>
        <w:spacing w:after="0"/>
        <w:ind w:left="720"/>
        <w:rPr>
          <w:rFonts w:eastAsia="Times New Roman"/>
          <w:caps/>
        </w:rPr>
      </w:pPr>
      <w:r w:rsidRPr="009A5186">
        <w:rPr>
          <w:rFonts w:eastAsia="Times New Roman"/>
          <w:caps/>
        </w:rPr>
        <w:t>“GENERAL NOTES</w:t>
      </w:r>
    </w:p>
    <w:p w:rsidR="00826416" w:rsidRPr="009A5186" w:rsidRDefault="00826416" w:rsidP="00826416">
      <w:pPr>
        <w:spacing w:after="0"/>
        <w:ind w:left="720"/>
        <w:rPr>
          <w:rFonts w:eastAsia="Times New Roman"/>
          <w:caps/>
        </w:rPr>
      </w:pPr>
      <w:r w:rsidRPr="009A5186">
        <w:rPr>
          <w:rFonts w:eastAsia="Times New Roman"/>
          <w:caps/>
        </w:rPr>
        <w:t xml:space="preserve">3.) This plat represents…the subdivision of parcel ‘E’ into two (2) individual lots, lots 23 and parcel f. </w:t>
      </w:r>
    </w:p>
    <w:p w:rsidR="00826416" w:rsidRPr="009A5186" w:rsidRDefault="00826416" w:rsidP="00826416">
      <w:pPr>
        <w:spacing w:after="0"/>
        <w:ind w:left="720"/>
        <w:rPr>
          <w:rFonts w:eastAsia="Times New Roman"/>
          <w:caps/>
        </w:rPr>
      </w:pPr>
      <w:r w:rsidRPr="009A5186">
        <w:rPr>
          <w:rFonts w:eastAsia="Times New Roman"/>
          <w:caps/>
        </w:rPr>
        <w:t>6.) THE LOTS SHOWN HEREON ARE SUBJECT TO DECLARATION OF COVENANTS, CONDITIONS AND RESTRICTIONS FOR ROOSEVELT RIDGE RECORDED BY SEPARATE INSTRUMENT AT RECEPTION NO. 127233 OF THE RECORDS OF GILPIN COUNTY, COLORADO.</w:t>
      </w:r>
    </w:p>
    <w:p w:rsidR="00826416" w:rsidRPr="009A5186" w:rsidRDefault="00826416" w:rsidP="00826416">
      <w:pPr>
        <w:spacing w:after="0"/>
        <w:ind w:left="720"/>
        <w:rPr>
          <w:rFonts w:eastAsia="Times New Roman"/>
          <w:caps/>
        </w:rPr>
      </w:pPr>
      <w:r w:rsidRPr="009A5186">
        <w:rPr>
          <w:rFonts w:eastAsia="Times New Roman"/>
          <w:caps/>
        </w:rPr>
        <w:t xml:space="preserve">10.) Covenants, Conditions and Restrictions per Community Declaration for Howard-Dexter Estates Subdivision Recorded December 27, 1993 in Book 519 at Page 460 Are to be replaced by the Declaration of </w:t>
      </w:r>
      <w:proofErr w:type="gramStart"/>
      <w:r w:rsidRPr="009A5186">
        <w:rPr>
          <w:rFonts w:eastAsia="Times New Roman"/>
          <w:caps/>
        </w:rPr>
        <w:t>Covenants ,</w:t>
      </w:r>
      <w:proofErr w:type="gramEnd"/>
      <w:r w:rsidRPr="009A5186">
        <w:rPr>
          <w:rFonts w:eastAsia="Times New Roman"/>
          <w:caps/>
        </w:rPr>
        <w:t xml:space="preserve"> Conditions and Restriction for Roosevelt Ridge Recorded BY SEPARATE INSTRUMENT AT RECEPTION NO. </w:t>
      </w:r>
      <w:proofErr w:type="gramStart"/>
      <w:r w:rsidRPr="009A5186">
        <w:rPr>
          <w:rFonts w:eastAsia="Times New Roman"/>
          <w:caps/>
        </w:rPr>
        <w:t>127233 OF THE RECORDS OF GILPIN COUNTY, COLORADO.”</w:t>
      </w:r>
      <w:proofErr w:type="gramEnd"/>
      <w:r w:rsidRPr="009A5186">
        <w:rPr>
          <w:rFonts w:eastAsia="Times New Roman"/>
          <w:caps/>
        </w:rPr>
        <w:t xml:space="preserve">  </w:t>
      </w:r>
    </w:p>
    <w:p w:rsidR="00826416" w:rsidRPr="009A5186" w:rsidRDefault="00826416" w:rsidP="00826416">
      <w:pPr>
        <w:spacing w:after="0"/>
        <w:rPr>
          <w:rFonts w:eastAsia="Times New Roman"/>
          <w:caps/>
        </w:rPr>
      </w:pPr>
    </w:p>
    <w:p w:rsidR="00F336A5" w:rsidRPr="009A5186" w:rsidRDefault="00826416" w:rsidP="00826416">
      <w:pPr>
        <w:spacing w:after="0"/>
        <w:rPr>
          <w:rFonts w:eastAsia="Times New Roman"/>
        </w:rPr>
      </w:pPr>
      <w:r w:rsidRPr="009A5186">
        <w:rPr>
          <w:rFonts w:eastAsia="Times New Roman"/>
        </w:rPr>
        <w:t>Similar language appears in the plat</w:t>
      </w:r>
      <w:r w:rsidR="00F336A5" w:rsidRPr="009A5186">
        <w:rPr>
          <w:rFonts w:eastAsia="Times New Roman"/>
        </w:rPr>
        <w:t xml:space="preserve">s recorded by the </w:t>
      </w:r>
      <w:proofErr w:type="spellStart"/>
      <w:r w:rsidR="00F336A5" w:rsidRPr="009A5186">
        <w:rPr>
          <w:rFonts w:eastAsia="Times New Roman"/>
        </w:rPr>
        <w:t>Declarant</w:t>
      </w:r>
      <w:proofErr w:type="spellEnd"/>
      <w:r w:rsidRPr="009A5186">
        <w:rPr>
          <w:rFonts w:eastAsia="Times New Roman"/>
        </w:rPr>
        <w:t xml:space="preserve"> creating lot 23 and parcel F.  See Reception No 142643 recorded on October 28, 2010.  Likewise, the </w:t>
      </w:r>
      <w:proofErr w:type="spellStart"/>
      <w:r w:rsidRPr="009A5186">
        <w:rPr>
          <w:rFonts w:eastAsia="Times New Roman"/>
        </w:rPr>
        <w:t>Declarant</w:t>
      </w:r>
      <w:proofErr w:type="spellEnd"/>
      <w:r w:rsidRPr="009A5186">
        <w:rPr>
          <w:rFonts w:eastAsia="Times New Roman"/>
        </w:rPr>
        <w:t xml:space="preserve"> recorded a plat for </w:t>
      </w:r>
      <w:r w:rsidR="00F336A5" w:rsidRPr="00107490">
        <w:rPr>
          <w:rFonts w:eastAsia="Times New Roman"/>
          <w:highlight w:val="yellow"/>
        </w:rPr>
        <w:t>Lot 24</w:t>
      </w:r>
      <w:r w:rsidR="00F336A5" w:rsidRPr="009A5186">
        <w:rPr>
          <w:rFonts w:eastAsia="Times New Roman"/>
        </w:rPr>
        <w:t xml:space="preserve"> </w:t>
      </w:r>
      <w:r w:rsidR="00E10DE4">
        <w:t>on January 24, 2018 at reception No. 160718</w:t>
      </w:r>
      <w:r w:rsidR="00E10DE4">
        <w:rPr>
          <w:rFonts w:eastAsia="Times New Roman"/>
        </w:rPr>
        <w:t>.</w:t>
      </w:r>
      <w:r w:rsidR="00F336A5" w:rsidRPr="009A5186">
        <w:rPr>
          <w:rFonts w:eastAsia="Times New Roman"/>
        </w:rPr>
        <w:t xml:space="preserve"> </w:t>
      </w:r>
    </w:p>
    <w:p w:rsidR="004F30B2" w:rsidRPr="009A5186" w:rsidRDefault="004F30B2" w:rsidP="00826416">
      <w:pPr>
        <w:spacing w:after="0"/>
      </w:pPr>
    </w:p>
    <w:p w:rsidR="009113C9" w:rsidRDefault="00F336A5" w:rsidP="009A5186">
      <w:pPr>
        <w:pStyle w:val="NoSpacing"/>
        <w:jc w:val="left"/>
        <w:rPr>
          <w:rFonts w:ascii="Times New Roman" w:hAnsi="Times New Roman" w:cs="Times New Roman"/>
        </w:rPr>
      </w:pPr>
      <w:r w:rsidRPr="009A5186">
        <w:rPr>
          <w:rFonts w:ascii="Times New Roman" w:hAnsi="Times New Roman" w:cs="Times New Roman"/>
          <w:szCs w:val="24"/>
          <w:shd w:val="clear" w:color="auto" w:fill="FFFFFF"/>
        </w:rPr>
        <w:lastRenderedPageBreak/>
        <w:t xml:space="preserve">Colorado statute § 38-33.3-210(1) governs annexation of property into an Association by a </w:t>
      </w:r>
      <w:proofErr w:type="spellStart"/>
      <w:r w:rsidRPr="009A5186">
        <w:rPr>
          <w:rFonts w:ascii="Times New Roman" w:hAnsi="Times New Roman" w:cs="Times New Roman"/>
          <w:szCs w:val="24"/>
          <w:shd w:val="clear" w:color="auto" w:fill="FFFFFF"/>
        </w:rPr>
        <w:t>declarant</w:t>
      </w:r>
      <w:proofErr w:type="spellEnd"/>
      <w:r w:rsidRPr="009A5186">
        <w:rPr>
          <w:rFonts w:ascii="Times New Roman" w:hAnsi="Times New Roman" w:cs="Times New Roman"/>
          <w:szCs w:val="24"/>
          <w:shd w:val="clear" w:color="auto" w:fill="FFFFFF"/>
        </w:rPr>
        <w:t>.  In part, it provides that</w:t>
      </w:r>
      <w:r w:rsidR="00DB5A7E" w:rsidRPr="009A5186">
        <w:rPr>
          <w:rFonts w:ascii="Times New Roman" w:hAnsi="Times New Roman" w:cs="Times New Roman"/>
          <w:szCs w:val="24"/>
          <w:shd w:val="clear" w:color="auto" w:fill="FFFFFF"/>
        </w:rPr>
        <w:t>,</w:t>
      </w:r>
      <w:r w:rsidRPr="009A5186">
        <w:rPr>
          <w:rFonts w:ascii="Times New Roman" w:hAnsi="Times New Roman" w:cs="Times New Roman"/>
          <w:szCs w:val="24"/>
          <w:shd w:val="clear" w:color="auto" w:fill="FFFFFF"/>
        </w:rPr>
        <w:t xml:space="preserve"> when a </w:t>
      </w:r>
      <w:proofErr w:type="spellStart"/>
      <w:r w:rsidRPr="009A5186">
        <w:rPr>
          <w:rFonts w:ascii="Times New Roman" w:hAnsi="Times New Roman" w:cs="Times New Roman"/>
          <w:szCs w:val="24"/>
          <w:shd w:val="clear" w:color="auto" w:fill="FFFFFF"/>
        </w:rPr>
        <w:t>declarant</w:t>
      </w:r>
      <w:proofErr w:type="spellEnd"/>
      <w:r w:rsidRPr="009A5186">
        <w:rPr>
          <w:rFonts w:ascii="Times New Roman" w:hAnsi="Times New Roman" w:cs="Times New Roman"/>
          <w:szCs w:val="24"/>
          <w:shd w:val="clear" w:color="auto" w:fill="FFFFFF"/>
        </w:rPr>
        <w:t xml:space="preserve"> annexes property</w:t>
      </w:r>
      <w:r w:rsidR="00DB5A7E" w:rsidRPr="009A5186">
        <w:rPr>
          <w:rFonts w:ascii="Times New Roman" w:hAnsi="Times New Roman" w:cs="Times New Roman"/>
          <w:szCs w:val="24"/>
          <w:shd w:val="clear" w:color="auto" w:fill="FFFFFF"/>
        </w:rPr>
        <w:t>,</w:t>
      </w:r>
      <w:r w:rsidRPr="009A5186">
        <w:rPr>
          <w:rFonts w:ascii="Times New Roman" w:hAnsi="Times New Roman" w:cs="Times New Roman"/>
          <w:szCs w:val="24"/>
          <w:shd w:val="clear" w:color="auto" w:fill="FFFFFF"/>
        </w:rPr>
        <w:t xml:space="preserve"> it</w:t>
      </w:r>
      <w:r w:rsidR="00DB5A7E" w:rsidRPr="009A5186">
        <w:rPr>
          <w:rFonts w:ascii="Times New Roman" w:hAnsi="Times New Roman" w:cs="Times New Roman"/>
          <w:szCs w:val="24"/>
          <w:shd w:val="clear" w:color="auto" w:fill="FFFFFF"/>
        </w:rPr>
        <w:t xml:space="preserve"> must</w:t>
      </w:r>
      <w:r w:rsidRPr="009A5186">
        <w:rPr>
          <w:rFonts w:ascii="Times New Roman" w:hAnsi="Times New Roman" w:cs="Times New Roman"/>
          <w:szCs w:val="24"/>
          <w:shd w:val="clear" w:color="auto" w:fill="FFFFFF"/>
        </w:rPr>
        <w:t xml:space="preserve"> </w:t>
      </w:r>
      <w:r w:rsidR="0062144D" w:rsidRPr="009A5186">
        <w:rPr>
          <w:rFonts w:ascii="Times New Roman" w:hAnsi="Times New Roman" w:cs="Times New Roman"/>
          <w:szCs w:val="24"/>
          <w:shd w:val="clear" w:color="auto" w:fill="FFFFFF"/>
        </w:rPr>
        <w:t xml:space="preserve">record an amendment, which </w:t>
      </w:r>
      <w:r w:rsidRPr="009A5186">
        <w:rPr>
          <w:rFonts w:ascii="Times New Roman" w:hAnsi="Times New Roman" w:cs="Times New Roman"/>
          <w:szCs w:val="24"/>
          <w:shd w:val="clear" w:color="auto" w:fill="FFFFFF"/>
        </w:rPr>
        <w:t>“</w:t>
      </w:r>
      <w:r w:rsidRPr="009A5186">
        <w:rPr>
          <w:rFonts w:ascii="Times New Roman" w:hAnsi="Times New Roman" w:cs="Times New Roman"/>
          <w:szCs w:val="24"/>
          <w:u w:val="single"/>
          <w:shd w:val="clear" w:color="auto" w:fill="FFFFFF"/>
        </w:rPr>
        <w:t>reallocate</w:t>
      </w:r>
      <w:r w:rsidR="00DB5A7E" w:rsidRPr="009A5186">
        <w:rPr>
          <w:rFonts w:ascii="Times New Roman" w:hAnsi="Times New Roman" w:cs="Times New Roman"/>
          <w:szCs w:val="24"/>
          <w:u w:val="single"/>
          <w:shd w:val="clear" w:color="auto" w:fill="FFFFFF"/>
        </w:rPr>
        <w:t>(s)</w:t>
      </w:r>
      <w:r w:rsidRPr="009A5186">
        <w:rPr>
          <w:rFonts w:ascii="Times New Roman" w:hAnsi="Times New Roman" w:cs="Times New Roman"/>
          <w:szCs w:val="24"/>
          <w:u w:val="single"/>
          <w:shd w:val="clear" w:color="auto" w:fill="FFFFFF"/>
        </w:rPr>
        <w:t xml:space="preserve"> the allocated interests among all units</w:t>
      </w:r>
      <w:r w:rsidRPr="009A5186">
        <w:rPr>
          <w:rFonts w:ascii="Times New Roman" w:hAnsi="Times New Roman" w:cs="Times New Roman"/>
          <w:szCs w:val="24"/>
          <w:shd w:val="clear" w:color="auto" w:fill="FFFFFF"/>
        </w:rPr>
        <w:t>.”</w:t>
      </w:r>
      <w:r w:rsidR="0062144D" w:rsidRPr="009A5186">
        <w:rPr>
          <w:rStyle w:val="FootnoteReference"/>
          <w:rFonts w:ascii="Times New Roman" w:hAnsi="Times New Roman" w:cs="Times New Roman"/>
          <w:szCs w:val="24"/>
          <w:shd w:val="clear" w:color="auto" w:fill="FFFFFF"/>
        </w:rPr>
        <w:footnoteReference w:id="1"/>
      </w:r>
      <w:r w:rsidR="009A5186" w:rsidRPr="009A5186">
        <w:rPr>
          <w:rFonts w:ascii="Times New Roman" w:hAnsi="Times New Roman" w:cs="Times New Roman"/>
          <w:szCs w:val="24"/>
          <w:shd w:val="clear" w:color="auto" w:fill="FFFFFF"/>
        </w:rPr>
        <w:t xml:space="preserve">  Prior to 2016, </w:t>
      </w:r>
      <w:r w:rsidR="004F30B2" w:rsidRPr="009A5186">
        <w:rPr>
          <w:rFonts w:ascii="Times New Roman" w:hAnsi="Times New Roman" w:cs="Times New Roman"/>
          <w:shd w:val="clear" w:color="auto" w:fill="FFFFFF"/>
        </w:rPr>
        <w:t xml:space="preserve">it was the regular practice of </w:t>
      </w:r>
      <w:proofErr w:type="spellStart"/>
      <w:r w:rsidR="004F30B2" w:rsidRPr="009A5186">
        <w:rPr>
          <w:rFonts w:ascii="Times New Roman" w:hAnsi="Times New Roman" w:cs="Times New Roman"/>
          <w:shd w:val="clear" w:color="auto" w:fill="FFFFFF"/>
        </w:rPr>
        <w:t>declarants</w:t>
      </w:r>
      <w:proofErr w:type="spellEnd"/>
      <w:r w:rsidR="004F30B2" w:rsidRPr="009A5186">
        <w:rPr>
          <w:rFonts w:ascii="Times New Roman" w:hAnsi="Times New Roman" w:cs="Times New Roman"/>
          <w:shd w:val="clear" w:color="auto" w:fill="FFFFFF"/>
        </w:rPr>
        <w:t xml:space="preserve"> not to specify in the recorded amendment and/or plat how it was reallocating the allocated interests among all units when annexing additional lots into </w:t>
      </w:r>
      <w:r w:rsidR="009113C9" w:rsidRPr="009A5186">
        <w:rPr>
          <w:rFonts w:ascii="Times New Roman" w:hAnsi="Times New Roman" w:cs="Times New Roman"/>
          <w:shd w:val="clear" w:color="auto" w:fill="FFFFFF"/>
        </w:rPr>
        <w:t>a</w:t>
      </w:r>
      <w:r w:rsidR="004F30B2" w:rsidRPr="009A5186">
        <w:rPr>
          <w:rFonts w:ascii="Times New Roman" w:hAnsi="Times New Roman" w:cs="Times New Roman"/>
          <w:shd w:val="clear" w:color="auto" w:fill="FFFFFF"/>
        </w:rPr>
        <w:t xml:space="preserve"> homeowners association, but </w:t>
      </w:r>
      <w:proofErr w:type="spellStart"/>
      <w:r w:rsidR="004F30B2" w:rsidRPr="009A5186">
        <w:rPr>
          <w:rFonts w:ascii="Times New Roman" w:hAnsi="Times New Roman" w:cs="Times New Roman"/>
          <w:shd w:val="clear" w:color="auto" w:fill="FFFFFF"/>
        </w:rPr>
        <w:t>declarants</w:t>
      </w:r>
      <w:proofErr w:type="spellEnd"/>
      <w:r w:rsidR="004F30B2" w:rsidRPr="009A5186">
        <w:rPr>
          <w:rFonts w:ascii="Times New Roman" w:hAnsi="Times New Roman" w:cs="Times New Roman"/>
          <w:shd w:val="clear" w:color="auto" w:fill="FFFFFF"/>
        </w:rPr>
        <w:t xml:space="preserve"> would regularly rely upon a formula in th</w:t>
      </w:r>
      <w:r w:rsidR="009113C9" w:rsidRPr="009A5186">
        <w:rPr>
          <w:rFonts w:ascii="Times New Roman" w:hAnsi="Times New Roman" w:cs="Times New Roman"/>
          <w:shd w:val="clear" w:color="auto" w:fill="FFFFFF"/>
        </w:rPr>
        <w:t xml:space="preserve">e original </w:t>
      </w:r>
      <w:r w:rsidR="004F30B2" w:rsidRPr="009A5186">
        <w:rPr>
          <w:rFonts w:ascii="Times New Roman" w:hAnsi="Times New Roman" w:cs="Times New Roman"/>
          <w:shd w:val="clear" w:color="auto" w:fill="FFFFFF"/>
        </w:rPr>
        <w:t xml:space="preserve">declaration of covenant, conditions and restrictions to determine allocated </w:t>
      </w:r>
      <w:r w:rsidR="004F30B2" w:rsidRPr="009A5186">
        <w:rPr>
          <w:rFonts w:ascii="Times New Roman" w:hAnsi="Times New Roman" w:cs="Times New Roman"/>
        </w:rPr>
        <w:t>interests</w:t>
      </w:r>
      <w:r w:rsidR="009113C9" w:rsidRPr="009A5186">
        <w:rPr>
          <w:rFonts w:ascii="Times New Roman" w:hAnsi="Times New Roman" w:cs="Times New Roman"/>
        </w:rPr>
        <w:t xml:space="preserve"> since most communities were designed to allocate interests evenly between the lots</w:t>
      </w:r>
      <w:r w:rsidR="004F30B2" w:rsidRPr="009A5186">
        <w:rPr>
          <w:rFonts w:ascii="Times New Roman" w:hAnsi="Times New Roman" w:cs="Times New Roman"/>
        </w:rPr>
        <w:t xml:space="preserve">.  In 2016, the Colorado Supreme Court rejected this approach and held that the </w:t>
      </w:r>
      <w:proofErr w:type="spellStart"/>
      <w:r w:rsidR="004F30B2" w:rsidRPr="009A5186">
        <w:rPr>
          <w:rFonts w:ascii="Times New Roman" w:hAnsi="Times New Roman" w:cs="Times New Roman"/>
        </w:rPr>
        <w:t>declarant</w:t>
      </w:r>
      <w:proofErr w:type="spellEnd"/>
      <w:r w:rsidR="004F30B2" w:rsidRPr="009A5186">
        <w:rPr>
          <w:rFonts w:ascii="Times New Roman" w:hAnsi="Times New Roman" w:cs="Times New Roman"/>
        </w:rPr>
        <w:t xml:space="preserve"> must reallocate the allocated interests among all units in the amendment effectuating the development rights.  </w:t>
      </w:r>
      <w:proofErr w:type="gramStart"/>
      <w:r w:rsidR="009113C9" w:rsidRPr="009A5186">
        <w:rPr>
          <w:rFonts w:ascii="Times New Roman" w:hAnsi="Times New Roman" w:cs="Times New Roman"/>
          <w:i/>
          <w:iCs/>
        </w:rPr>
        <w:t>Ryan Ranch Community Association, Inc. v. Kelley</w:t>
      </w:r>
      <w:r w:rsidR="009113C9" w:rsidRPr="009A5186">
        <w:rPr>
          <w:rFonts w:ascii="Times New Roman" w:hAnsi="Times New Roman" w:cs="Times New Roman"/>
        </w:rPr>
        <w:t>, 380 P.3d 137 (Colo. 2016).</w:t>
      </w:r>
      <w:proofErr w:type="gramEnd"/>
      <w:r w:rsidR="009113C9" w:rsidRPr="009A5186">
        <w:rPr>
          <w:rStyle w:val="FootnoteReference"/>
          <w:rFonts w:ascii="Times New Roman" w:hAnsi="Times New Roman" w:cs="Times New Roman"/>
        </w:rPr>
        <w:footnoteReference w:id="2"/>
      </w:r>
      <w:r w:rsidR="009113C9" w:rsidRPr="009A5186">
        <w:rPr>
          <w:rFonts w:ascii="Times New Roman" w:hAnsi="Times New Roman" w:cs="Times New Roman"/>
        </w:rPr>
        <w:t xml:space="preserve">   </w:t>
      </w:r>
    </w:p>
    <w:p w:rsidR="009A5186" w:rsidRPr="009A5186" w:rsidRDefault="009A5186" w:rsidP="009A5186">
      <w:pPr>
        <w:pStyle w:val="NoSpacing"/>
        <w:jc w:val="left"/>
        <w:rPr>
          <w:rFonts w:ascii="Times New Roman" w:hAnsi="Times New Roman" w:cs="Times New Roman"/>
          <w:szCs w:val="24"/>
          <w:shd w:val="clear" w:color="auto" w:fill="FFFFFF"/>
        </w:rPr>
      </w:pPr>
    </w:p>
    <w:p w:rsidR="00F336A5" w:rsidRPr="009A5186" w:rsidRDefault="009113C9" w:rsidP="00546DE3">
      <w:pPr>
        <w:rPr>
          <w:shd w:val="clear" w:color="auto" w:fill="FFFFFF"/>
        </w:rPr>
      </w:pPr>
      <w:r w:rsidRPr="009A5186">
        <w:t xml:space="preserve">As a result, the Association is taking action to address this </w:t>
      </w:r>
      <w:r w:rsidR="009A5186" w:rsidRPr="00107490">
        <w:rPr>
          <w:highlight w:val="yellow"/>
        </w:rPr>
        <w:t>omission</w:t>
      </w:r>
      <w:r w:rsidR="009A5186">
        <w:t xml:space="preserve"> </w:t>
      </w:r>
      <w:r w:rsidRPr="009A5186">
        <w:t xml:space="preserve">so that the Association’s governing documents are in compliance with </w:t>
      </w:r>
      <w:r w:rsidRPr="009A5186">
        <w:rPr>
          <w:shd w:val="clear" w:color="auto" w:fill="FFFFFF"/>
        </w:rPr>
        <w:t xml:space="preserve">§ 38-33.3-210.  Enclosed for your review, please find a draft amendment that is designed to address </w:t>
      </w:r>
      <w:r w:rsidR="00107490">
        <w:rPr>
          <w:shd w:val="clear" w:color="auto" w:fill="FFFFFF"/>
        </w:rPr>
        <w:t xml:space="preserve">this </w:t>
      </w:r>
      <w:r w:rsidRPr="00107490">
        <w:rPr>
          <w:highlight w:val="yellow"/>
          <w:shd w:val="clear" w:color="auto" w:fill="FFFFFF"/>
        </w:rPr>
        <w:t>issue</w:t>
      </w:r>
      <w:r w:rsidR="00107490">
        <w:rPr>
          <w:shd w:val="clear" w:color="auto" w:fill="FFFFFF"/>
        </w:rPr>
        <w:t xml:space="preserve">. </w:t>
      </w:r>
      <w:r w:rsidRPr="009A5186">
        <w:rPr>
          <w:shd w:val="clear" w:color="auto" w:fill="FFFFFF"/>
        </w:rPr>
        <w:t xml:space="preserve"> In addition</w:t>
      </w:r>
      <w:r w:rsidR="00107490">
        <w:rPr>
          <w:shd w:val="clear" w:color="auto" w:fill="FFFFFF"/>
        </w:rPr>
        <w:t>,</w:t>
      </w:r>
      <w:r w:rsidRPr="009A5186">
        <w:rPr>
          <w:shd w:val="clear" w:color="auto" w:fill="FFFFFF"/>
        </w:rPr>
        <w:t xml:space="preserve"> this amendment is designed to validate that lots 19-24 enjoy th</w:t>
      </w:r>
      <w:r w:rsidR="009A5186">
        <w:rPr>
          <w:shd w:val="clear" w:color="auto" w:fill="FFFFFF"/>
        </w:rPr>
        <w:t>e rights and privileges provided</w:t>
      </w:r>
      <w:r w:rsidRPr="009A5186">
        <w:rPr>
          <w:shd w:val="clear" w:color="auto" w:fill="FFFFFF"/>
        </w:rPr>
        <w:t xml:space="preserve"> to</w:t>
      </w:r>
      <w:r w:rsidR="009A5186">
        <w:rPr>
          <w:shd w:val="clear" w:color="auto" w:fill="FFFFFF"/>
        </w:rPr>
        <w:t xml:space="preserve"> the Association’s</w:t>
      </w:r>
      <w:r w:rsidRPr="009A5186">
        <w:rPr>
          <w:shd w:val="clear" w:color="auto" w:fill="FFFFFF"/>
        </w:rPr>
        <w:t xml:space="preserve"> members and </w:t>
      </w:r>
      <w:r w:rsidR="00107490">
        <w:rPr>
          <w:shd w:val="clear" w:color="auto" w:fill="FFFFFF"/>
        </w:rPr>
        <w:t xml:space="preserve">conversely </w:t>
      </w:r>
      <w:r w:rsidRPr="009A5186">
        <w:rPr>
          <w:shd w:val="clear" w:color="auto" w:fill="FFFFFF"/>
        </w:rPr>
        <w:t>subject</w:t>
      </w:r>
      <w:r w:rsidR="00107490">
        <w:rPr>
          <w:shd w:val="clear" w:color="auto" w:fill="FFFFFF"/>
        </w:rPr>
        <w:t>s them</w:t>
      </w:r>
      <w:r w:rsidRPr="009A5186">
        <w:rPr>
          <w:shd w:val="clear" w:color="auto" w:fill="FFFFFF"/>
        </w:rPr>
        <w:t xml:space="preserve"> to </w:t>
      </w:r>
      <w:r w:rsidR="00546DE3" w:rsidRPr="009A5186">
        <w:rPr>
          <w:shd w:val="clear" w:color="auto" w:fill="FFFFFF"/>
        </w:rPr>
        <w:t xml:space="preserve">the obligations of membership.  </w:t>
      </w:r>
    </w:p>
    <w:p w:rsidR="00E932AB" w:rsidRPr="009A5186" w:rsidRDefault="00546DE3" w:rsidP="00E932AB">
      <w:r w:rsidRPr="009A5186">
        <w:rPr>
          <w:shd w:val="clear" w:color="auto" w:fill="FFFFFF"/>
        </w:rPr>
        <w:t xml:space="preserve">We would like the owners of lots 19-24 to sign the amendment to affirm their expectation that they are members of the Association by virtue of their ownership of their lot.  In addition, we will contact </w:t>
      </w:r>
      <w:r w:rsidR="009A5186">
        <w:rPr>
          <w:shd w:val="clear" w:color="auto" w:fill="FFFFFF"/>
        </w:rPr>
        <w:t xml:space="preserve">the general </w:t>
      </w:r>
      <w:r w:rsidRPr="009A5186">
        <w:rPr>
          <w:shd w:val="clear" w:color="auto" w:fill="FFFFFF"/>
        </w:rPr>
        <w:t>members</w:t>
      </w:r>
      <w:r w:rsidR="009A5186">
        <w:rPr>
          <w:shd w:val="clear" w:color="auto" w:fill="FFFFFF"/>
        </w:rPr>
        <w:t>hip</w:t>
      </w:r>
      <w:r w:rsidRPr="009A5186">
        <w:rPr>
          <w:shd w:val="clear" w:color="auto" w:fill="FFFFFF"/>
        </w:rPr>
        <w:t xml:space="preserve"> to hold a vote to seek approval of the amendment by the membership at large.  </w:t>
      </w:r>
      <w:r w:rsidR="00E932AB" w:rsidRPr="009A5186">
        <w:t xml:space="preserve">Thank you in advance for your attention to this matter.  </w:t>
      </w:r>
    </w:p>
    <w:p w:rsidR="00E932AB" w:rsidRPr="009A5186" w:rsidRDefault="00E932AB" w:rsidP="00E932AB">
      <w:pPr>
        <w:contextualSpacing/>
      </w:pPr>
      <w:r w:rsidRPr="009A5186">
        <w:tab/>
      </w:r>
      <w:r w:rsidRPr="009A5186">
        <w:tab/>
      </w:r>
      <w:r w:rsidRPr="009A5186">
        <w:tab/>
      </w:r>
      <w:r w:rsidRPr="009A5186">
        <w:tab/>
      </w:r>
      <w:r w:rsidRPr="009A5186">
        <w:tab/>
      </w:r>
      <w:r w:rsidRPr="009A5186">
        <w:tab/>
        <w:t xml:space="preserve">Regards, </w:t>
      </w:r>
    </w:p>
    <w:p w:rsidR="00E932AB" w:rsidRPr="009A5186" w:rsidRDefault="00E932AB" w:rsidP="00E932AB">
      <w:pPr>
        <w:contextualSpacing/>
        <w:rPr>
          <w:smallCaps/>
        </w:rPr>
      </w:pPr>
    </w:p>
    <w:p w:rsidR="00E932AB" w:rsidRPr="009A5186" w:rsidRDefault="00E932AB" w:rsidP="00E932AB">
      <w:pPr>
        <w:contextualSpacing/>
        <w:rPr>
          <w:smallCaps/>
        </w:rPr>
      </w:pPr>
      <w:r w:rsidRPr="009A5186">
        <w:rPr>
          <w:smallCaps/>
        </w:rPr>
        <w:tab/>
      </w:r>
      <w:r w:rsidRPr="009A5186">
        <w:rPr>
          <w:smallCaps/>
        </w:rPr>
        <w:tab/>
      </w:r>
      <w:r w:rsidRPr="009A5186">
        <w:rPr>
          <w:smallCaps/>
        </w:rPr>
        <w:tab/>
      </w:r>
      <w:r w:rsidRPr="009A5186">
        <w:rPr>
          <w:smallCaps/>
        </w:rPr>
        <w:tab/>
      </w:r>
      <w:r w:rsidRPr="009A5186">
        <w:rPr>
          <w:smallCaps/>
        </w:rPr>
        <w:tab/>
      </w:r>
      <w:r w:rsidRPr="009A5186">
        <w:rPr>
          <w:smallCaps/>
        </w:rPr>
        <w:tab/>
        <w:t>The Law Firm of Jessica H. Miller, LLC</w:t>
      </w:r>
    </w:p>
    <w:p w:rsidR="00E932AB" w:rsidRPr="009A5186" w:rsidRDefault="00E932AB" w:rsidP="00E932AB">
      <w:pPr>
        <w:contextualSpacing/>
      </w:pPr>
    </w:p>
    <w:p w:rsidR="00E932AB" w:rsidRPr="009A5186" w:rsidRDefault="00E932AB" w:rsidP="00E932AB">
      <w:pPr>
        <w:contextualSpacing/>
      </w:pPr>
    </w:p>
    <w:p w:rsidR="00E932AB" w:rsidRPr="009A5186" w:rsidRDefault="00E932AB" w:rsidP="00E932AB">
      <w:pPr>
        <w:contextualSpacing/>
      </w:pPr>
      <w:r w:rsidRPr="009A5186">
        <w:tab/>
      </w:r>
      <w:r w:rsidRPr="009A5186">
        <w:tab/>
      </w:r>
      <w:r w:rsidRPr="009A5186">
        <w:tab/>
      </w:r>
      <w:r w:rsidRPr="009A5186">
        <w:tab/>
      </w:r>
      <w:r w:rsidRPr="009A5186">
        <w:tab/>
      </w:r>
      <w:r w:rsidRPr="009A5186">
        <w:tab/>
        <w:t>Jessica H. Miller</w:t>
      </w:r>
    </w:p>
    <w:p w:rsidR="00592F84" w:rsidRPr="009A5186" w:rsidRDefault="00592F84" w:rsidP="008B04FC"/>
    <w:sectPr w:rsidR="00592F84" w:rsidRPr="009A5186" w:rsidSect="00546DE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748" w:rsidRDefault="00640748" w:rsidP="0062144D">
      <w:pPr>
        <w:spacing w:after="0"/>
      </w:pPr>
      <w:r>
        <w:separator/>
      </w:r>
    </w:p>
  </w:endnote>
  <w:endnote w:type="continuationSeparator" w:id="0">
    <w:p w:rsidR="00640748" w:rsidRDefault="00640748" w:rsidP="006214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Devanagari">
    <w:altName w:val="Heavy Heap"/>
    <w:panose1 w:val="00000000000000000000"/>
    <w:charset w:val="00"/>
    <w:family w:val="roman"/>
    <w:notTrueType/>
    <w:pitch w:val="variable"/>
    <w:sig w:usb0="00000003" w:usb1="4000204A"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748" w:rsidRDefault="00640748" w:rsidP="0062144D">
      <w:pPr>
        <w:spacing w:after="0"/>
      </w:pPr>
      <w:r>
        <w:separator/>
      </w:r>
    </w:p>
  </w:footnote>
  <w:footnote w:type="continuationSeparator" w:id="0">
    <w:p w:rsidR="00640748" w:rsidRDefault="00640748" w:rsidP="0062144D">
      <w:pPr>
        <w:spacing w:after="0"/>
      </w:pPr>
      <w:r>
        <w:continuationSeparator/>
      </w:r>
    </w:p>
  </w:footnote>
  <w:footnote w:id="1">
    <w:p w:rsidR="0062144D" w:rsidRPr="0062144D" w:rsidRDefault="0062144D" w:rsidP="0062144D">
      <w:pPr>
        <w:pStyle w:val="NoSpacing"/>
        <w:jc w:val="left"/>
        <w:rPr>
          <w:rFonts w:ascii="Times New Roman" w:hAnsi="Times New Roman" w:cs="Times New Roman"/>
          <w:szCs w:val="24"/>
          <w:shd w:val="clear" w:color="auto" w:fill="FFFFFF"/>
        </w:rPr>
      </w:pPr>
      <w:r>
        <w:rPr>
          <w:rStyle w:val="FootnoteReference"/>
        </w:rPr>
        <w:footnoteRef/>
      </w:r>
      <w:r>
        <w:t xml:space="preserve"> </w:t>
      </w:r>
      <w:r w:rsidRPr="00561802">
        <w:rPr>
          <w:rFonts w:ascii="Times New Roman" w:hAnsi="Times New Roman" w:cs="Times New Roman"/>
          <w:bCs/>
          <w:szCs w:val="24"/>
          <w:shd w:val="clear" w:color="auto" w:fill="FFFFFF"/>
        </w:rPr>
        <w:t xml:space="preserve">§ 38-33.3-103(13): </w:t>
      </w:r>
      <w:r w:rsidRPr="00561802">
        <w:rPr>
          <w:rFonts w:ascii="Times New Roman" w:hAnsi="Times New Roman" w:cs="Times New Roman"/>
          <w:szCs w:val="24"/>
          <w:shd w:val="clear" w:color="auto" w:fill="FFFFFF"/>
        </w:rPr>
        <w:t xml:space="preserve">"‘Declaration’ means any recorded instruments however denominated, that create a common interest community, including any amendments to those instruments and also including, but not limited to, </w:t>
      </w:r>
      <w:r w:rsidRPr="0062144D">
        <w:rPr>
          <w:rFonts w:ascii="Times New Roman" w:hAnsi="Times New Roman" w:cs="Times New Roman"/>
          <w:szCs w:val="24"/>
          <w:shd w:val="clear" w:color="auto" w:fill="FFFFFF"/>
        </w:rPr>
        <w:t>plats and maps.”</w:t>
      </w:r>
    </w:p>
  </w:footnote>
  <w:footnote w:id="2">
    <w:p w:rsidR="009113C9" w:rsidRPr="00546DE3" w:rsidRDefault="009113C9" w:rsidP="00546DE3">
      <w:pPr>
        <w:spacing w:after="0"/>
        <w:rPr>
          <w:rFonts w:eastAsia="Times New Roman"/>
        </w:rPr>
      </w:pPr>
      <w:r>
        <w:rPr>
          <w:rStyle w:val="FootnoteReference"/>
        </w:rPr>
        <w:footnoteRef/>
      </w:r>
      <w:r>
        <w:t xml:space="preserve"> After the Ryan Ranch decision, the </w:t>
      </w:r>
      <w:proofErr w:type="spellStart"/>
      <w:r>
        <w:t>Declarant</w:t>
      </w:r>
      <w:proofErr w:type="spellEnd"/>
      <w:r>
        <w:t xml:space="preserve"> annexed lot 25 into the Association in compliance with </w:t>
      </w:r>
      <w:r w:rsidRPr="00561802">
        <w:rPr>
          <w:shd w:val="clear" w:color="auto" w:fill="FFFFFF"/>
        </w:rPr>
        <w:t xml:space="preserve">§ </w:t>
      </w:r>
      <w:r>
        <w:rPr>
          <w:shd w:val="clear" w:color="auto" w:fill="FFFFFF"/>
        </w:rPr>
        <w:t xml:space="preserve">38-33.3-210.  </w:t>
      </w:r>
      <w:r w:rsidR="00546DE3">
        <w:rPr>
          <w:rFonts w:eastAsia="Times New Roman"/>
        </w:rPr>
        <w:t xml:space="preserve">On January 14, 2019, the </w:t>
      </w:r>
      <w:proofErr w:type="spellStart"/>
      <w:r w:rsidR="00546DE3">
        <w:rPr>
          <w:rFonts w:eastAsia="Times New Roman"/>
        </w:rPr>
        <w:t>Declarant</w:t>
      </w:r>
      <w:proofErr w:type="spellEnd"/>
      <w:r w:rsidR="00546DE3">
        <w:rPr>
          <w:rFonts w:eastAsia="Times New Roman"/>
        </w:rPr>
        <w:t xml:space="preserve"> recorded an amend to the Declaration for Lot 25 at </w:t>
      </w:r>
      <w:r w:rsidR="00546DE3">
        <w:t xml:space="preserve">162835 and a plat at </w:t>
      </w:r>
      <w:r w:rsidR="00546DE3" w:rsidRPr="009D3DA8">
        <w:rPr>
          <w:highlight w:val="yellow"/>
        </w:rPr>
        <w:t>________</w:t>
      </w:r>
      <w:r w:rsidR="009D3DA8">
        <w:rPr>
          <w:highlight w:val="yellow"/>
        </w:rPr>
        <w:t>_________________ on ___</w:t>
      </w:r>
      <w:proofErr w:type="gramStart"/>
      <w:r w:rsidR="009D3DA8">
        <w:rPr>
          <w:highlight w:val="yellow"/>
        </w:rPr>
        <w:t>_</w:t>
      </w:r>
      <w:r w:rsidR="00F55C97">
        <w:rPr>
          <w:highlight w:val="yellow"/>
        </w:rPr>
        <w:t>(</w:t>
      </w:r>
      <w:proofErr w:type="gramEnd"/>
      <w:r w:rsidR="00F55C97">
        <w:rPr>
          <w:highlight w:val="yellow"/>
        </w:rPr>
        <w:t>if one?)</w:t>
      </w:r>
      <w:r w:rsidR="009D3DA8">
        <w:rPr>
          <w:highlight w:val="yellow"/>
        </w:rPr>
        <w:t>______</w:t>
      </w:r>
      <w:r w:rsidR="00F55C97">
        <w:t>.</w:t>
      </w:r>
      <w:r w:rsidR="00546DE3">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FC" w:rsidRDefault="00AF21FC">
    <w:pPr>
      <w:pStyle w:val="Header"/>
    </w:pPr>
    <w:r>
      <w:t xml:space="preserve">Page </w:t>
    </w:r>
    <w:fldSimple w:instr=" PAGE   \* MERGEFORMAT ">
      <w:r w:rsidR="00107490">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AB" w:rsidRDefault="00E932AB" w:rsidP="00E932AB">
    <w:pPr>
      <w:spacing w:after="0"/>
      <w:jc w:val="center"/>
      <w:rPr>
        <w:rFonts w:ascii="Palatino Linotype" w:hAnsi="Palatino Linotype"/>
        <w:sz w:val="20"/>
        <w:szCs w:val="22"/>
      </w:rPr>
    </w:pPr>
    <w:r>
      <w:rPr>
        <w:rFonts w:ascii="Palatino Linotype" w:hAnsi="Palatino Linotype"/>
        <w:sz w:val="20"/>
        <w:szCs w:val="22"/>
      </w:rPr>
      <w:t>LAW FIRM</w:t>
    </w:r>
  </w:p>
  <w:p w:rsidR="00E932AB" w:rsidRDefault="00E932AB" w:rsidP="00E932AB">
    <w:pPr>
      <w:spacing w:after="0"/>
      <w:jc w:val="center"/>
      <w:rPr>
        <w:rFonts w:ascii="Palatino Linotype" w:hAnsi="Palatino Linotype"/>
        <w:smallCaps/>
        <w:sz w:val="20"/>
      </w:rPr>
    </w:pPr>
    <w:r>
      <w:rPr>
        <w:rFonts w:ascii="Palatino Linotype" w:hAnsi="Palatino Linotype"/>
        <w:smallCaps/>
        <w:sz w:val="20"/>
      </w:rPr>
      <w:t>of</w:t>
    </w:r>
  </w:p>
  <w:p w:rsidR="00E932AB" w:rsidRDefault="00E932AB" w:rsidP="00E932AB">
    <w:pPr>
      <w:spacing w:after="0"/>
      <w:jc w:val="center"/>
      <w:rPr>
        <w:rFonts w:ascii="Palatino Linotype" w:hAnsi="Palatino Linotype"/>
        <w:smallCaps/>
        <w:sz w:val="28"/>
      </w:rPr>
    </w:pPr>
    <w:r>
      <w:rPr>
        <w:rFonts w:ascii="Palatino Linotype" w:hAnsi="Palatino Linotype"/>
        <w:smallCaps/>
        <w:sz w:val="28"/>
        <w:szCs w:val="32"/>
      </w:rPr>
      <w:t xml:space="preserve">Jessica H. Miller, </w:t>
    </w:r>
    <w:r>
      <w:rPr>
        <w:rFonts w:ascii="Palatino Linotype" w:hAnsi="Palatino Linotype"/>
        <w:smallCaps/>
        <w:sz w:val="28"/>
      </w:rPr>
      <w:t>LLC</w:t>
    </w:r>
  </w:p>
  <w:p w:rsidR="00E932AB" w:rsidRDefault="00E932AB" w:rsidP="00E932AB">
    <w:pPr>
      <w:spacing w:after="0"/>
      <w:jc w:val="center"/>
      <w:rPr>
        <w:rFonts w:ascii="Palatino Linotype" w:hAnsi="Palatino Linotype"/>
        <w:smallCaps/>
        <w:sz w:val="20"/>
        <w:szCs w:val="8"/>
      </w:rPr>
    </w:pPr>
    <w:r>
      <w:rPr>
        <w:rFonts w:ascii="Palatino Linotype" w:hAnsi="Palatino Linotype"/>
        <w:smallCaps/>
        <w:sz w:val="20"/>
      </w:rPr>
      <w:t>Canyon Professional Building</w:t>
    </w:r>
  </w:p>
  <w:p w:rsidR="00E932AB" w:rsidRDefault="00E932AB" w:rsidP="00E932AB">
    <w:pPr>
      <w:spacing w:after="0"/>
      <w:jc w:val="center"/>
      <w:rPr>
        <w:rFonts w:ascii="Palatino Linotype" w:hAnsi="Palatino Linotype"/>
        <w:smallCaps/>
        <w:sz w:val="20"/>
        <w:szCs w:val="8"/>
      </w:rPr>
    </w:pPr>
    <w:r>
      <w:rPr>
        <w:rFonts w:ascii="Palatino Linotype" w:hAnsi="Palatino Linotype"/>
        <w:smallCaps/>
        <w:sz w:val="20"/>
      </w:rPr>
      <w:t>595 Canyon Boulevard</w:t>
    </w:r>
  </w:p>
  <w:p w:rsidR="00E932AB" w:rsidRDefault="00E932AB" w:rsidP="00E932AB">
    <w:pPr>
      <w:spacing w:after="0"/>
      <w:jc w:val="center"/>
      <w:rPr>
        <w:rFonts w:ascii="Palatino Linotype" w:hAnsi="Palatino Linotype"/>
        <w:smallCaps/>
        <w:sz w:val="20"/>
      </w:rPr>
    </w:pPr>
    <w:r>
      <w:rPr>
        <w:rFonts w:ascii="Palatino Linotype" w:hAnsi="Palatino Linotype"/>
        <w:smallCaps/>
        <w:sz w:val="20"/>
      </w:rPr>
      <w:t>Boulder, Colorado 80302</w:t>
    </w:r>
  </w:p>
  <w:p w:rsidR="00E932AB" w:rsidRDefault="00E932AB" w:rsidP="00E932AB">
    <w:pPr>
      <w:spacing w:after="0"/>
      <w:jc w:val="center"/>
      <w:rPr>
        <w:rFonts w:ascii="Palatino Linotype" w:hAnsi="Palatino Linotype"/>
        <w:smallCaps/>
        <w:sz w:val="12"/>
      </w:rPr>
    </w:pPr>
  </w:p>
  <w:p w:rsidR="00E932AB" w:rsidRDefault="00E932AB" w:rsidP="00E932AB">
    <w:pPr>
      <w:tabs>
        <w:tab w:val="left" w:pos="6555"/>
      </w:tabs>
      <w:spacing w:after="0"/>
      <w:jc w:val="both"/>
      <w:rPr>
        <w:rFonts w:ascii="Palatino Linotype" w:hAnsi="Palatino Linotype"/>
        <w:smallCaps/>
        <w:sz w:val="20"/>
      </w:rPr>
    </w:pPr>
    <w:r>
      <w:rPr>
        <w:rFonts w:ascii="Palatino Linotype" w:hAnsi="Palatino Linotype"/>
        <w:smallCaps/>
        <w:sz w:val="20"/>
      </w:rPr>
      <w:t>Jessica H. Miller,</w:t>
    </w:r>
    <w:r>
      <w:rPr>
        <w:rFonts w:ascii="Palatino Linotype" w:hAnsi="Palatino Linotype"/>
        <w:smallCaps/>
        <w:sz w:val="20"/>
      </w:rPr>
      <w:tab/>
      <w:t xml:space="preserve">             www.JHMillerLaw.com</w:t>
    </w:r>
  </w:p>
  <w:p w:rsidR="00E932AB" w:rsidRDefault="00E932AB" w:rsidP="00E932AB">
    <w:pPr>
      <w:pStyle w:val="Header"/>
      <w:tabs>
        <w:tab w:val="left" w:pos="7239"/>
      </w:tabs>
    </w:pPr>
    <w:r>
      <w:rPr>
        <w:rFonts w:ascii="Palatino Linotype" w:hAnsi="Palatino Linotype"/>
        <w:smallCaps/>
        <w:sz w:val="20"/>
        <w:u w:val="single"/>
      </w:rPr>
      <w:t>Attorney and Counselor at Law</w:t>
    </w:r>
    <w:r w:rsidRPr="00FC0CD7">
      <w:rPr>
        <w:rFonts w:ascii="Palatino Linotype" w:hAnsi="Palatino Linotype"/>
        <w:smallCaps/>
        <w:sz w:val="20"/>
        <w:u w:val="single"/>
      </w:rPr>
      <w:tab/>
    </w:r>
    <w:r>
      <w:rPr>
        <w:rFonts w:ascii="Palatino Linotype" w:hAnsi="Palatino Linotype"/>
        <w:smallCaps/>
        <w:sz w:val="20"/>
        <w:u w:val="single"/>
      </w:rPr>
      <w:t xml:space="preserve">                                                                                                   </w:t>
    </w:r>
    <w:r>
      <w:rPr>
        <w:rFonts w:ascii="Palatino Linotype" w:hAnsi="Palatino Linotype"/>
        <w:smallCaps/>
        <w:sz w:val="16"/>
        <w:szCs w:val="16"/>
        <w:u w:val="single"/>
      </w:rPr>
      <w:t xml:space="preserve"> </w:t>
    </w:r>
    <w:r w:rsidRPr="00FC0CD7">
      <w:rPr>
        <w:rFonts w:ascii="Palatino Linotype" w:hAnsi="Palatino Linotype"/>
        <w:smallCaps/>
        <w:sz w:val="20"/>
        <w:u w:val="single"/>
      </w:rPr>
      <w:t>Telephone: 303-443-0568</w:t>
    </w:r>
  </w:p>
  <w:p w:rsidR="00E932AB" w:rsidRDefault="00E93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67A55"/>
    <w:multiLevelType w:val="hybridMultilevel"/>
    <w:tmpl w:val="7A0ED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592F84"/>
    <w:rsid w:val="000C66CD"/>
    <w:rsid w:val="000D3285"/>
    <w:rsid w:val="00107490"/>
    <w:rsid w:val="0025659F"/>
    <w:rsid w:val="00277799"/>
    <w:rsid w:val="00361A0C"/>
    <w:rsid w:val="003E69A4"/>
    <w:rsid w:val="00446D8B"/>
    <w:rsid w:val="004B080F"/>
    <w:rsid w:val="004C0828"/>
    <w:rsid w:val="004D18CD"/>
    <w:rsid w:val="004F30B2"/>
    <w:rsid w:val="00505BBC"/>
    <w:rsid w:val="00546DE3"/>
    <w:rsid w:val="00592F84"/>
    <w:rsid w:val="0062144D"/>
    <w:rsid w:val="00640748"/>
    <w:rsid w:val="00671984"/>
    <w:rsid w:val="006B5043"/>
    <w:rsid w:val="006F4F8A"/>
    <w:rsid w:val="007E7F99"/>
    <w:rsid w:val="00826416"/>
    <w:rsid w:val="008B04FC"/>
    <w:rsid w:val="009113C9"/>
    <w:rsid w:val="009A5186"/>
    <w:rsid w:val="009D3DA8"/>
    <w:rsid w:val="00A005A6"/>
    <w:rsid w:val="00A05F15"/>
    <w:rsid w:val="00AF21FC"/>
    <w:rsid w:val="00D85566"/>
    <w:rsid w:val="00DB5A7E"/>
    <w:rsid w:val="00DE2C6A"/>
    <w:rsid w:val="00E10DE4"/>
    <w:rsid w:val="00E3439E"/>
    <w:rsid w:val="00E74EBF"/>
    <w:rsid w:val="00E85C21"/>
    <w:rsid w:val="00E932AB"/>
    <w:rsid w:val="00F336A5"/>
    <w:rsid w:val="00F45A70"/>
    <w:rsid w:val="00F55C97"/>
    <w:rsid w:val="00F729EA"/>
    <w:rsid w:val="00F94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F84"/>
    <w:pPr>
      <w:spacing w:after="0"/>
      <w:jc w:val="both"/>
    </w:pPr>
    <w:rPr>
      <w:rFonts w:ascii="Adobe Devanagari" w:hAnsi="Adobe Devanagari" w:cstheme="minorBidi"/>
      <w:szCs w:val="22"/>
    </w:rPr>
  </w:style>
  <w:style w:type="paragraph" w:styleId="NormalWeb">
    <w:name w:val="Normal (Web)"/>
    <w:basedOn w:val="Normal"/>
    <w:uiPriority w:val="99"/>
    <w:unhideWhenUsed/>
    <w:rsid w:val="00F729EA"/>
    <w:pPr>
      <w:spacing w:before="100" w:beforeAutospacing="1" w:after="100" w:afterAutospacing="1"/>
    </w:pPr>
    <w:rPr>
      <w:rFonts w:eastAsia="Times New Roman"/>
    </w:rPr>
  </w:style>
  <w:style w:type="character" w:customStyle="1" w:styleId="fontstyle01">
    <w:name w:val="fontstyle01"/>
    <w:basedOn w:val="DefaultParagraphFont"/>
    <w:rsid w:val="00F729EA"/>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62144D"/>
    <w:pPr>
      <w:spacing w:after="0"/>
    </w:pPr>
    <w:rPr>
      <w:sz w:val="20"/>
      <w:szCs w:val="20"/>
    </w:rPr>
  </w:style>
  <w:style w:type="character" w:customStyle="1" w:styleId="FootnoteTextChar">
    <w:name w:val="Footnote Text Char"/>
    <w:basedOn w:val="DefaultParagraphFont"/>
    <w:link w:val="FootnoteText"/>
    <w:uiPriority w:val="99"/>
    <w:semiHidden/>
    <w:rsid w:val="0062144D"/>
    <w:rPr>
      <w:sz w:val="20"/>
      <w:szCs w:val="20"/>
    </w:rPr>
  </w:style>
  <w:style w:type="character" w:styleId="FootnoteReference">
    <w:name w:val="footnote reference"/>
    <w:basedOn w:val="DefaultParagraphFont"/>
    <w:uiPriority w:val="99"/>
    <w:semiHidden/>
    <w:unhideWhenUsed/>
    <w:rsid w:val="0062144D"/>
    <w:rPr>
      <w:vertAlign w:val="superscript"/>
    </w:rPr>
  </w:style>
  <w:style w:type="paragraph" w:styleId="Header">
    <w:name w:val="header"/>
    <w:basedOn w:val="Normal"/>
    <w:link w:val="HeaderChar"/>
    <w:semiHidden/>
    <w:unhideWhenUsed/>
    <w:rsid w:val="00AF21FC"/>
    <w:pPr>
      <w:tabs>
        <w:tab w:val="center" w:pos="4680"/>
        <w:tab w:val="right" w:pos="9360"/>
      </w:tabs>
      <w:spacing w:after="0"/>
    </w:pPr>
  </w:style>
  <w:style w:type="character" w:customStyle="1" w:styleId="HeaderChar">
    <w:name w:val="Header Char"/>
    <w:basedOn w:val="DefaultParagraphFont"/>
    <w:link w:val="Header"/>
    <w:uiPriority w:val="99"/>
    <w:semiHidden/>
    <w:rsid w:val="00AF21FC"/>
  </w:style>
  <w:style w:type="paragraph" w:styleId="Footer">
    <w:name w:val="footer"/>
    <w:basedOn w:val="Normal"/>
    <w:link w:val="FooterChar"/>
    <w:uiPriority w:val="99"/>
    <w:semiHidden/>
    <w:unhideWhenUsed/>
    <w:rsid w:val="00AF21FC"/>
    <w:pPr>
      <w:tabs>
        <w:tab w:val="center" w:pos="4680"/>
        <w:tab w:val="right" w:pos="9360"/>
      </w:tabs>
      <w:spacing w:after="0"/>
    </w:pPr>
  </w:style>
  <w:style w:type="character" w:customStyle="1" w:styleId="FooterChar">
    <w:name w:val="Footer Char"/>
    <w:basedOn w:val="DefaultParagraphFont"/>
    <w:link w:val="Footer"/>
    <w:uiPriority w:val="99"/>
    <w:semiHidden/>
    <w:rsid w:val="00AF21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5CD95-3D3D-4E0B-AAFB-DC148184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12</cp:revision>
  <dcterms:created xsi:type="dcterms:W3CDTF">2019-02-15T19:52:00Z</dcterms:created>
  <dcterms:modified xsi:type="dcterms:W3CDTF">2019-02-18T20:06:00Z</dcterms:modified>
</cp:coreProperties>
</file>